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48" w:rsidRDefault="00D07D48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280D6C" w:rsidTr="004A6EE4">
        <w:tc>
          <w:tcPr>
            <w:tcW w:w="1838" w:type="dxa"/>
            <w:shd w:val="clear" w:color="auto" w:fill="1F3864" w:themeFill="accent5" w:themeFillShade="80"/>
          </w:tcPr>
          <w:p w:rsidR="00280D6C" w:rsidRPr="004A6EE4" w:rsidRDefault="004A6EE4" w:rsidP="004A6EE4">
            <w:pPr>
              <w:jc w:val="center"/>
              <w:rPr>
                <w:b/>
              </w:rPr>
            </w:pPr>
            <w:r w:rsidRPr="004A6EE4">
              <w:rPr>
                <w:b/>
              </w:rPr>
              <w:t>FRACCIÓN</w:t>
            </w:r>
          </w:p>
        </w:tc>
        <w:tc>
          <w:tcPr>
            <w:tcW w:w="7938" w:type="dxa"/>
            <w:shd w:val="clear" w:color="auto" w:fill="1F3864" w:themeFill="accent5" w:themeFillShade="80"/>
          </w:tcPr>
          <w:p w:rsidR="00280D6C" w:rsidRPr="004A6EE4" w:rsidRDefault="004A6EE4" w:rsidP="004A6EE4">
            <w:pPr>
              <w:jc w:val="center"/>
              <w:rPr>
                <w:b/>
              </w:rPr>
            </w:pPr>
            <w:r w:rsidRPr="004A6EE4">
              <w:rPr>
                <w:b/>
              </w:rPr>
              <w:t>TITULO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Default="00280D6C" w:rsidP="004A6EE4">
            <w:r>
              <w:t xml:space="preserve">Fracción II </w:t>
            </w:r>
          </w:p>
        </w:tc>
        <w:tc>
          <w:tcPr>
            <w:tcW w:w="7938" w:type="dxa"/>
          </w:tcPr>
          <w:p w:rsidR="00280D6C" w:rsidRPr="003411DE" w:rsidRDefault="004A6EE4" w:rsidP="004A6EE4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 xml:space="preserve">Estructura </w:t>
            </w:r>
            <w:r w:rsidRPr="003411DE">
              <w:rPr>
                <w:color w:val="767171" w:themeColor="background2" w:themeShade="80"/>
              </w:rPr>
              <w:t>Orgánica_Estructura</w:t>
            </w:r>
            <w:r w:rsidRPr="003411DE">
              <w:rPr>
                <w:color w:val="767171" w:themeColor="background2" w:themeShade="80"/>
              </w:rPr>
              <w:t xml:space="preserve"> Orgánica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4A6EE4" w:rsidP="004A6EE4">
            <w:r>
              <w:t>Fracción II-2b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Estructura Orgánica_</w:t>
            </w:r>
            <w:r w:rsidRPr="003411DE">
              <w:rPr>
                <w:color w:val="767171" w:themeColor="background2" w:themeShade="80"/>
              </w:rPr>
              <w:t>Organigrama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IV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Objetivos y metas institucionales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V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Indicadores de interés público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VI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Indicadores de resultados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VII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Directorio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IX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 xml:space="preserve">Gastos por Conceptos de </w:t>
            </w:r>
            <w:r w:rsidRPr="003411DE">
              <w:rPr>
                <w:color w:val="767171" w:themeColor="background2" w:themeShade="80"/>
              </w:rPr>
              <w:t>Viáticos</w:t>
            </w:r>
            <w:r w:rsidRPr="003411DE">
              <w:rPr>
                <w:color w:val="767171" w:themeColor="background2" w:themeShade="80"/>
              </w:rPr>
              <w:t xml:space="preserve"> y representación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XI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Personal Contratado por Honorarios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XVII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Información Curricular y sanciones administrativas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XIX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Servicios Ofrecidos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XX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Trámites ofrecidos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XXVI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Condiciones generales de trabajo y sindicatos_Normatividad laboral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XXVI</w:t>
            </w:r>
            <w:r w:rsidR="004A6EE4">
              <w:t>_26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Personas que usan recursos públicos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XXVII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Las concesiones, contratos, convenios, permisos, licencias o autorizaciones otorgadas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257DF0">
            <w:r w:rsidRPr="00A26614">
              <w:t>Fracción</w:t>
            </w:r>
            <w:bookmarkStart w:id="0" w:name="_GoBack"/>
            <w:bookmarkEnd w:id="0"/>
            <w:r w:rsidRPr="00A26614">
              <w:t xml:space="preserve"> XL</w:t>
            </w:r>
            <w:r>
              <w:t xml:space="preserve">-A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Evaluación y encuesta programas financiados_Encuestas sobre programas financiados con recursos públicos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XL</w:t>
            </w:r>
            <w:r>
              <w:t xml:space="preserve">-B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Evaluación y encuesta programas financiados_Evaluaciones y encuestas a programas financiados con recursos públicos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XLI</w:t>
            </w:r>
            <w:r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Estudios financiados con recursos públicos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Pr="00A26614" w:rsidRDefault="00280D6C" w:rsidP="004A6EE4">
            <w:r w:rsidRPr="00A26614">
              <w:t>Fracción XLV</w:t>
            </w:r>
            <w:r w:rsidR="004A6EE4"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Catálogo de disposición documental y guía simple de archivos</w:t>
            </w:r>
          </w:p>
        </w:tc>
      </w:tr>
      <w:tr w:rsidR="00280D6C" w:rsidTr="004A6EE4">
        <w:tc>
          <w:tcPr>
            <w:tcW w:w="1838" w:type="dxa"/>
            <w:vAlign w:val="center"/>
          </w:tcPr>
          <w:p w:rsidR="00280D6C" w:rsidRDefault="00280D6C" w:rsidP="004A6EE4">
            <w:r w:rsidRPr="00A26614">
              <w:t>Fracción XLVIII</w:t>
            </w:r>
            <w:r w:rsidR="004A6EE4">
              <w:t xml:space="preserve"> </w:t>
            </w:r>
          </w:p>
        </w:tc>
        <w:tc>
          <w:tcPr>
            <w:tcW w:w="7938" w:type="dxa"/>
          </w:tcPr>
          <w:p w:rsidR="00280D6C" w:rsidRPr="003411DE" w:rsidRDefault="004A6EE4" w:rsidP="00280D6C">
            <w:pPr>
              <w:rPr>
                <w:color w:val="767171" w:themeColor="background2" w:themeShade="80"/>
              </w:rPr>
            </w:pPr>
            <w:r w:rsidRPr="003411DE">
              <w:rPr>
                <w:color w:val="767171" w:themeColor="background2" w:themeShade="80"/>
              </w:rPr>
              <w:t>Formato Servidores Públicos Comisionados</w:t>
            </w:r>
          </w:p>
        </w:tc>
      </w:tr>
    </w:tbl>
    <w:p w:rsidR="00280D6C" w:rsidRDefault="00280D6C"/>
    <w:p w:rsidR="00280D6C" w:rsidRDefault="00280D6C"/>
    <w:sectPr w:rsidR="00280D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6C"/>
    <w:rsid w:val="00257DF0"/>
    <w:rsid w:val="00280D6C"/>
    <w:rsid w:val="003411DE"/>
    <w:rsid w:val="004A6EE4"/>
    <w:rsid w:val="00D0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8B81A-D581-4B29-8515-01AAC297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2</cp:revision>
  <dcterms:created xsi:type="dcterms:W3CDTF">2018-04-03T21:45:00Z</dcterms:created>
  <dcterms:modified xsi:type="dcterms:W3CDTF">2018-04-03T22:08:00Z</dcterms:modified>
</cp:coreProperties>
</file>