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36AA" w14:textId="77777777" w:rsidR="00E57F33" w:rsidRPr="004543B4" w:rsidRDefault="00A85C6D" w:rsidP="00A85C6D">
      <w:pPr>
        <w:spacing w:after="0" w:line="240" w:lineRule="auto"/>
        <w:jc w:val="center"/>
        <w:rPr>
          <w:rFonts w:cs="Tahoma"/>
          <w:b/>
          <w:color w:val="2F5496" w:themeColor="accent5" w:themeShade="BF"/>
          <w:sz w:val="24"/>
        </w:rPr>
      </w:pPr>
      <w:r w:rsidRPr="004543B4">
        <w:rPr>
          <w:rFonts w:cs="Tahoma"/>
          <w:b/>
          <w:noProof/>
          <w:color w:val="4472C4" w:themeColor="accent5"/>
          <w:sz w:val="24"/>
          <w:lang w:eastAsia="es-MX"/>
        </w:rPr>
        <w:drawing>
          <wp:anchor distT="0" distB="0" distL="114300" distR="114300" simplePos="0" relativeHeight="251658240" behindDoc="1" locked="0" layoutInCell="1" allowOverlap="1" wp14:anchorId="6BE63F05" wp14:editId="7B0C8352">
            <wp:simplePos x="0" y="0"/>
            <wp:positionH relativeFrom="margin">
              <wp:align>left</wp:align>
            </wp:positionH>
            <wp:positionV relativeFrom="paragraph">
              <wp:posOffset>9492</wp:posOffset>
            </wp:positionV>
            <wp:extent cx="1409700" cy="5575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E (Color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43B4">
        <w:rPr>
          <w:rFonts w:cs="Tahoma"/>
          <w:b/>
          <w:color w:val="2F5496" w:themeColor="accent5" w:themeShade="BF"/>
          <w:sz w:val="24"/>
        </w:rPr>
        <w:t>CUADRO GENERAL DE CLASIFICACIÓN ARCHIVISTICA</w:t>
      </w:r>
    </w:p>
    <w:p w14:paraId="483CDA85" w14:textId="77777777" w:rsidR="00A85C6D" w:rsidRPr="004543B4" w:rsidRDefault="00A85C6D" w:rsidP="00A85C6D">
      <w:pPr>
        <w:spacing w:after="0" w:line="240" w:lineRule="auto"/>
        <w:jc w:val="center"/>
        <w:rPr>
          <w:rFonts w:cs="Tahoma"/>
          <w:b/>
          <w:color w:val="2F5496" w:themeColor="accent5" w:themeShade="BF"/>
          <w:sz w:val="24"/>
        </w:rPr>
      </w:pPr>
      <w:r w:rsidRPr="004543B4">
        <w:rPr>
          <w:rFonts w:cs="Tahoma"/>
          <w:b/>
          <w:color w:val="2F5496" w:themeColor="accent5" w:themeShade="BF"/>
          <w:sz w:val="24"/>
        </w:rPr>
        <w:t>SECRETARÍA DE ADMINIDTRACIÓN</w:t>
      </w:r>
    </w:p>
    <w:p w14:paraId="6197F416" w14:textId="77777777" w:rsidR="00A85C6D" w:rsidRDefault="00A85C6D" w:rsidP="00A85C6D">
      <w:pPr>
        <w:spacing w:after="0" w:line="240" w:lineRule="auto"/>
        <w:jc w:val="center"/>
        <w:rPr>
          <w:rFonts w:cs="Tahoma"/>
          <w:b/>
          <w:color w:val="2F5496" w:themeColor="accent5" w:themeShade="BF"/>
          <w:sz w:val="24"/>
        </w:rPr>
      </w:pPr>
      <w:r w:rsidRPr="004543B4">
        <w:rPr>
          <w:rFonts w:cs="Tahoma"/>
          <w:b/>
          <w:color w:val="2F5496" w:themeColor="accent5" w:themeShade="BF"/>
          <w:sz w:val="24"/>
        </w:rPr>
        <w:t>ARCHIVO DE SAE</w:t>
      </w:r>
    </w:p>
    <w:p w14:paraId="1D7BCCAE" w14:textId="77777777" w:rsidR="004543B4" w:rsidRPr="004543B4" w:rsidRDefault="004543B4" w:rsidP="00A85C6D">
      <w:pPr>
        <w:spacing w:after="0" w:line="240" w:lineRule="auto"/>
        <w:jc w:val="center"/>
        <w:rPr>
          <w:rFonts w:cs="Tahoma"/>
          <w:b/>
          <w:color w:val="2F5496" w:themeColor="accent5" w:themeShade="BF"/>
          <w:sz w:val="24"/>
        </w:rPr>
      </w:pP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8931"/>
      </w:tblGrid>
      <w:tr w:rsidR="004543B4" w:rsidRPr="004543B4" w14:paraId="1998C0C4" w14:textId="77777777" w:rsidTr="00C22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67FD23" w14:textId="77777777" w:rsidR="004543B4" w:rsidRPr="00BE1677" w:rsidRDefault="004543B4" w:rsidP="00A85C6D">
            <w:pPr>
              <w:jc w:val="center"/>
              <w:rPr>
                <w:rFonts w:cs="Tahoma"/>
                <w:sz w:val="32"/>
              </w:rPr>
            </w:pPr>
            <w:r w:rsidRPr="00BE1677">
              <w:rPr>
                <w:rFonts w:cs="Tahoma"/>
                <w:sz w:val="24"/>
              </w:rPr>
              <w:t>NIVEL</w:t>
            </w:r>
          </w:p>
        </w:tc>
        <w:tc>
          <w:tcPr>
            <w:tcW w:w="2268" w:type="dxa"/>
          </w:tcPr>
          <w:p w14:paraId="7D66FDF4" w14:textId="77777777" w:rsidR="004543B4" w:rsidRPr="00BE1677" w:rsidRDefault="004543B4" w:rsidP="00A85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32"/>
              </w:rPr>
            </w:pPr>
            <w:r w:rsidRPr="00BE1677">
              <w:rPr>
                <w:rFonts w:cs="Tahoma"/>
                <w:sz w:val="24"/>
              </w:rPr>
              <w:t>CÓDIGO</w:t>
            </w:r>
          </w:p>
        </w:tc>
        <w:tc>
          <w:tcPr>
            <w:tcW w:w="8931" w:type="dxa"/>
          </w:tcPr>
          <w:p w14:paraId="73297C76" w14:textId="77777777" w:rsidR="004543B4" w:rsidRPr="00BE1677" w:rsidRDefault="004543B4" w:rsidP="00A85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32"/>
              </w:rPr>
            </w:pPr>
            <w:r w:rsidRPr="00BE1677">
              <w:rPr>
                <w:rFonts w:cs="Tahoma"/>
                <w:sz w:val="24"/>
              </w:rPr>
              <w:t>TÍTULO</w:t>
            </w:r>
          </w:p>
        </w:tc>
      </w:tr>
      <w:tr w:rsidR="004543B4" w14:paraId="0F9586A5" w14:textId="77777777" w:rsidTr="00C22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27E976" w14:textId="77777777" w:rsidR="004543B4" w:rsidRPr="00986116" w:rsidRDefault="004543B4" w:rsidP="00A85C6D">
            <w:pPr>
              <w:jc w:val="center"/>
              <w:rPr>
                <w:rFonts w:cs="Tahoma"/>
                <w:color w:val="2F5496" w:themeColor="accent5" w:themeShade="BF"/>
                <w:sz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</w:rPr>
              <w:t>SECCIÓN</w:t>
            </w:r>
          </w:p>
        </w:tc>
        <w:tc>
          <w:tcPr>
            <w:tcW w:w="2268" w:type="dxa"/>
          </w:tcPr>
          <w:p w14:paraId="5A340791" w14:textId="77777777" w:rsidR="004543B4" w:rsidRPr="00986116" w:rsidRDefault="00BE1677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ahoma"/>
                <w:b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ascii="Calibri" w:hAnsi="Calibri" w:cs="Tahoma"/>
                <w:b/>
                <w:color w:val="2F5496" w:themeColor="accent5" w:themeShade="BF"/>
                <w:sz w:val="24"/>
                <w:szCs w:val="24"/>
              </w:rPr>
              <w:t>SC01</w:t>
            </w:r>
            <w:r w:rsidR="00986116">
              <w:rPr>
                <w:rFonts w:ascii="Calibri" w:hAnsi="Calibri" w:cs="Tahoma"/>
                <w:b/>
                <w:color w:val="2F5496" w:themeColor="accent5" w:themeShade="BF"/>
                <w:sz w:val="24"/>
                <w:szCs w:val="24"/>
              </w:rPr>
              <w:t>S</w:t>
            </w:r>
          </w:p>
        </w:tc>
        <w:tc>
          <w:tcPr>
            <w:tcW w:w="8931" w:type="dxa"/>
          </w:tcPr>
          <w:p w14:paraId="19132C41" w14:textId="77777777" w:rsidR="004543B4" w:rsidRPr="00BE1677" w:rsidRDefault="00BE1677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32"/>
              </w:rPr>
            </w:pPr>
            <w:r w:rsidRPr="00BE1677">
              <w:rPr>
                <w:rFonts w:cs="Tahoma"/>
                <w:b/>
                <w:color w:val="2F5496" w:themeColor="accent5" w:themeShade="BF"/>
                <w:sz w:val="24"/>
              </w:rPr>
              <w:t>Adquisiciones</w:t>
            </w:r>
          </w:p>
        </w:tc>
      </w:tr>
      <w:tr w:rsidR="004543B4" w:rsidRPr="00BE1677" w14:paraId="22DB400C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5B10ED" w14:textId="77777777" w:rsidR="004543B4" w:rsidRPr="00986116" w:rsidRDefault="00BE1677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1EA53BA7" w14:textId="77777777" w:rsidR="004543B4" w:rsidRPr="00986116" w:rsidRDefault="00BE1677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SE01</w:t>
            </w:r>
          </w:p>
        </w:tc>
        <w:tc>
          <w:tcPr>
            <w:tcW w:w="8931" w:type="dxa"/>
          </w:tcPr>
          <w:p w14:paraId="43EE2A58" w14:textId="77777777" w:rsidR="004543B4" w:rsidRPr="00986116" w:rsidRDefault="00BE1677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Acta de Comité</w:t>
            </w:r>
          </w:p>
        </w:tc>
      </w:tr>
      <w:tr w:rsidR="004543B4" w:rsidRPr="00BE1677" w14:paraId="099966C4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034CA2D" w14:textId="77777777" w:rsidR="004543B4" w:rsidRPr="00986116" w:rsidRDefault="00BE1677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143CF492" w14:textId="77777777" w:rsidR="004543B4" w:rsidRPr="00986116" w:rsidRDefault="00986116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SE02</w:t>
            </w:r>
          </w:p>
        </w:tc>
        <w:tc>
          <w:tcPr>
            <w:tcW w:w="8931" w:type="dxa"/>
          </w:tcPr>
          <w:p w14:paraId="017F3ED0" w14:textId="77777777" w:rsidR="004543B4" w:rsidRPr="00986116" w:rsidRDefault="00986116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Adjudicaciones Directas</w:t>
            </w:r>
          </w:p>
        </w:tc>
      </w:tr>
      <w:tr w:rsidR="004543B4" w:rsidRPr="00BE1677" w14:paraId="7C2139A0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D081F54" w14:textId="77777777" w:rsidR="004543B4" w:rsidRPr="00986116" w:rsidRDefault="00986116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1BA6D2B7" w14:textId="77777777" w:rsidR="004543B4" w:rsidRPr="00986116" w:rsidRDefault="00986116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SE03</w:t>
            </w:r>
          </w:p>
        </w:tc>
        <w:tc>
          <w:tcPr>
            <w:tcW w:w="8931" w:type="dxa"/>
          </w:tcPr>
          <w:p w14:paraId="69EE7591" w14:textId="77777777" w:rsidR="004543B4" w:rsidRPr="00986116" w:rsidRDefault="00986116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Invitaciones</w:t>
            </w:r>
          </w:p>
        </w:tc>
      </w:tr>
      <w:tr w:rsidR="004543B4" w:rsidRPr="00BE1677" w14:paraId="14547B79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CBC4B" w14:textId="77777777" w:rsidR="004543B4" w:rsidRPr="00986116" w:rsidRDefault="00986116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7AC044D0" w14:textId="77777777" w:rsidR="004543B4" w:rsidRPr="00986116" w:rsidRDefault="00986116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SE04</w:t>
            </w:r>
          </w:p>
        </w:tc>
        <w:tc>
          <w:tcPr>
            <w:tcW w:w="8931" w:type="dxa"/>
          </w:tcPr>
          <w:p w14:paraId="3D1CC8EA" w14:textId="77777777" w:rsidR="004543B4" w:rsidRPr="00986116" w:rsidRDefault="00986116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Licitaciones</w:t>
            </w:r>
          </w:p>
        </w:tc>
      </w:tr>
      <w:tr w:rsidR="004543B4" w:rsidRPr="00BE1677" w14:paraId="4C0F05BB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81188DB" w14:textId="77777777" w:rsidR="004543B4" w:rsidRPr="00986116" w:rsidRDefault="00986116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23BC005E" w14:textId="77777777" w:rsidR="004543B4" w:rsidRPr="00986116" w:rsidRDefault="00986116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SE05</w:t>
            </w:r>
          </w:p>
        </w:tc>
        <w:tc>
          <w:tcPr>
            <w:tcW w:w="8931" w:type="dxa"/>
          </w:tcPr>
          <w:p w14:paraId="7E66E292" w14:textId="77777777" w:rsidR="004543B4" w:rsidRPr="00986116" w:rsidRDefault="00986116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Padrón de Proveedores</w:t>
            </w:r>
          </w:p>
        </w:tc>
      </w:tr>
      <w:tr w:rsidR="004543B4" w:rsidRPr="00BE1677" w14:paraId="39AD35EB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5BB929" w14:textId="77777777" w:rsidR="004543B4" w:rsidRPr="00986116" w:rsidRDefault="00986116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14DB5F1F" w14:textId="77777777" w:rsidR="004543B4" w:rsidRPr="00986116" w:rsidRDefault="00986116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SE06</w:t>
            </w:r>
          </w:p>
        </w:tc>
        <w:tc>
          <w:tcPr>
            <w:tcW w:w="8931" w:type="dxa"/>
          </w:tcPr>
          <w:p w14:paraId="3EDCDA3D" w14:textId="77777777" w:rsidR="004543B4" w:rsidRPr="00986116" w:rsidRDefault="00986116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986116">
              <w:rPr>
                <w:rFonts w:cs="Tahoma"/>
                <w:color w:val="2F5496" w:themeColor="accent5" w:themeShade="BF"/>
                <w:sz w:val="24"/>
                <w:szCs w:val="24"/>
              </w:rPr>
              <w:t>Tabla Comparativa</w:t>
            </w:r>
          </w:p>
        </w:tc>
      </w:tr>
      <w:tr w:rsidR="004543B4" w:rsidRPr="00BE1677" w14:paraId="70AAF4D9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FA5775" w14:textId="77777777" w:rsidR="004543B4" w:rsidRPr="00BE1677" w:rsidRDefault="00361538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52F9EA3C" w14:textId="77777777" w:rsidR="004543B4" w:rsidRPr="00361538" w:rsidRDefault="00361538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SE06</w:t>
            </w:r>
          </w:p>
        </w:tc>
        <w:tc>
          <w:tcPr>
            <w:tcW w:w="8931" w:type="dxa"/>
          </w:tcPr>
          <w:p w14:paraId="589BEB9E" w14:textId="77777777" w:rsidR="004543B4" w:rsidRPr="00361538" w:rsidRDefault="00361538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Pedido de compra</w:t>
            </w:r>
          </w:p>
        </w:tc>
      </w:tr>
      <w:tr w:rsidR="004543B4" w:rsidRPr="00BE1677" w14:paraId="77674857" w14:textId="77777777" w:rsidTr="00C22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800A9C" w14:textId="77777777" w:rsidR="004543B4" w:rsidRPr="00361538" w:rsidRDefault="00361538" w:rsidP="00A85C6D">
            <w:pPr>
              <w:jc w:val="center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SECCIÓN</w:t>
            </w:r>
          </w:p>
        </w:tc>
        <w:tc>
          <w:tcPr>
            <w:tcW w:w="2268" w:type="dxa"/>
          </w:tcPr>
          <w:p w14:paraId="70240485" w14:textId="77777777" w:rsidR="004543B4" w:rsidRPr="00BE1677" w:rsidRDefault="00361538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b/>
                <w:color w:val="2F5496" w:themeColor="accent5" w:themeShade="BF"/>
                <w:sz w:val="24"/>
                <w:szCs w:val="24"/>
              </w:rPr>
              <w:t>SC02S</w:t>
            </w:r>
          </w:p>
        </w:tc>
        <w:tc>
          <w:tcPr>
            <w:tcW w:w="8931" w:type="dxa"/>
          </w:tcPr>
          <w:p w14:paraId="30CE5A34" w14:textId="77777777" w:rsidR="004543B4" w:rsidRPr="00BE1677" w:rsidRDefault="00361538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b/>
                <w:color w:val="2F5496" w:themeColor="accent5" w:themeShade="BF"/>
                <w:sz w:val="24"/>
                <w:szCs w:val="24"/>
              </w:rPr>
              <w:t>Administración y Servicios</w:t>
            </w:r>
          </w:p>
        </w:tc>
      </w:tr>
      <w:tr w:rsidR="004543B4" w:rsidRPr="00BE1677" w14:paraId="5062A74D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04F2E6F" w14:textId="77777777" w:rsidR="004543B4" w:rsidRPr="00361538" w:rsidRDefault="00361538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08B549D8" w14:textId="77777777" w:rsidR="004543B4" w:rsidRPr="00361538" w:rsidRDefault="00361538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SE01</w:t>
            </w:r>
          </w:p>
        </w:tc>
        <w:tc>
          <w:tcPr>
            <w:tcW w:w="8931" w:type="dxa"/>
          </w:tcPr>
          <w:p w14:paraId="2DDE9E10" w14:textId="77777777" w:rsidR="004543B4" w:rsidRPr="00361538" w:rsidRDefault="00361538" w:rsidP="00A8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Presupuesto Ejercido</w:t>
            </w:r>
          </w:p>
        </w:tc>
      </w:tr>
      <w:tr w:rsidR="004543B4" w:rsidRPr="00BE1677" w14:paraId="33B91F07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3B9067E" w14:textId="77777777" w:rsidR="004543B4" w:rsidRPr="00361538" w:rsidRDefault="00361538" w:rsidP="00A85C6D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1C3B0198" w14:textId="77777777" w:rsidR="004543B4" w:rsidRPr="00361538" w:rsidRDefault="00361538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SE02</w:t>
            </w:r>
          </w:p>
        </w:tc>
        <w:tc>
          <w:tcPr>
            <w:tcW w:w="8931" w:type="dxa"/>
          </w:tcPr>
          <w:p w14:paraId="1EB8D466" w14:textId="77777777" w:rsidR="004543B4" w:rsidRPr="00361538" w:rsidRDefault="00361538" w:rsidP="00A8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Fondo Revolvente</w:t>
            </w:r>
          </w:p>
        </w:tc>
      </w:tr>
      <w:tr w:rsidR="00361538" w:rsidRPr="00BE1677" w14:paraId="684ADCE8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E81E71" w14:textId="77777777" w:rsidR="00361538" w:rsidRPr="00361538" w:rsidRDefault="00361538" w:rsidP="00361538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66E4B927" w14:textId="77777777" w:rsidR="00361538" w:rsidRPr="00361538" w:rsidRDefault="00361538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SE03</w:t>
            </w:r>
          </w:p>
        </w:tc>
        <w:tc>
          <w:tcPr>
            <w:tcW w:w="8931" w:type="dxa"/>
          </w:tcPr>
          <w:p w14:paraId="6FA000C8" w14:textId="77777777" w:rsidR="00361538" w:rsidRPr="00361538" w:rsidRDefault="00361538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Servicios Básicos</w:t>
            </w:r>
          </w:p>
        </w:tc>
      </w:tr>
      <w:tr w:rsidR="00361538" w:rsidRPr="00BE1677" w14:paraId="7768D213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09B1FC" w14:textId="77777777" w:rsidR="00361538" w:rsidRPr="00361538" w:rsidRDefault="00361538" w:rsidP="00361538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5DFDD421" w14:textId="77777777" w:rsidR="00361538" w:rsidRPr="00361538" w:rsidRDefault="00361538" w:rsidP="0036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SE04</w:t>
            </w:r>
          </w:p>
        </w:tc>
        <w:tc>
          <w:tcPr>
            <w:tcW w:w="8931" w:type="dxa"/>
          </w:tcPr>
          <w:p w14:paraId="6DBFF00B" w14:textId="77777777" w:rsidR="00361538" w:rsidRPr="00361538" w:rsidRDefault="00361538" w:rsidP="0036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Seguros y Fianzas</w:t>
            </w:r>
          </w:p>
        </w:tc>
      </w:tr>
      <w:tr w:rsidR="00361538" w:rsidRPr="00BE1677" w14:paraId="74B1D7ED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B501B51" w14:textId="77777777" w:rsidR="00361538" w:rsidRPr="00361538" w:rsidRDefault="00361538" w:rsidP="00361538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1B34A202" w14:textId="77777777" w:rsidR="00361538" w:rsidRPr="00A378D6" w:rsidRDefault="00361538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A378D6">
              <w:rPr>
                <w:rFonts w:cs="Tahoma"/>
                <w:color w:val="2F5496" w:themeColor="accent5" w:themeShade="BF"/>
                <w:sz w:val="24"/>
                <w:szCs w:val="24"/>
              </w:rPr>
              <w:t>SE05</w:t>
            </w:r>
          </w:p>
        </w:tc>
        <w:tc>
          <w:tcPr>
            <w:tcW w:w="8931" w:type="dxa"/>
          </w:tcPr>
          <w:p w14:paraId="4D37E750" w14:textId="77777777" w:rsidR="00361538" w:rsidRPr="00A378D6" w:rsidRDefault="00A378D6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A378D6">
              <w:rPr>
                <w:rFonts w:cs="Tahoma"/>
                <w:color w:val="2F5496" w:themeColor="accent5" w:themeShade="BF"/>
                <w:sz w:val="24"/>
                <w:szCs w:val="24"/>
              </w:rPr>
              <w:t>Pago de R</w:t>
            </w:r>
            <w:r w:rsidR="00361538" w:rsidRPr="00A378D6">
              <w:rPr>
                <w:rFonts w:cs="Tahoma"/>
                <w:color w:val="2F5496" w:themeColor="accent5" w:themeShade="BF"/>
                <w:sz w:val="24"/>
                <w:szCs w:val="24"/>
              </w:rPr>
              <w:t xml:space="preserve">eparación </w:t>
            </w:r>
            <w:r w:rsidRPr="00A378D6">
              <w:rPr>
                <w:rFonts w:cs="Tahoma"/>
                <w:color w:val="2F5496" w:themeColor="accent5" w:themeShade="BF"/>
                <w:sz w:val="24"/>
                <w:szCs w:val="24"/>
              </w:rPr>
              <w:t>de Refacciones y Servicios Mecánicos</w:t>
            </w:r>
          </w:p>
        </w:tc>
      </w:tr>
      <w:tr w:rsidR="00017F72" w:rsidRPr="00BE1677" w14:paraId="5F8EE3C5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B5A691" w14:textId="77777777" w:rsidR="00017F72" w:rsidRPr="00361538" w:rsidRDefault="00017F72" w:rsidP="00361538">
            <w:pPr>
              <w:jc w:val="center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04C3F21B" w14:textId="77777777" w:rsidR="00017F72" w:rsidRPr="00A378D6" w:rsidRDefault="00017F72" w:rsidP="0036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color w:val="2F5496" w:themeColor="accent5" w:themeShade="BF"/>
                <w:sz w:val="24"/>
                <w:szCs w:val="24"/>
              </w:rPr>
              <w:t>SE06</w:t>
            </w:r>
          </w:p>
        </w:tc>
        <w:tc>
          <w:tcPr>
            <w:tcW w:w="8931" w:type="dxa"/>
          </w:tcPr>
          <w:p w14:paraId="6C2B98B9" w14:textId="77777777" w:rsidR="00017F72" w:rsidRPr="00A378D6" w:rsidRDefault="00017F72" w:rsidP="0036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color w:val="2F5496" w:themeColor="accent5" w:themeShade="BF"/>
                <w:sz w:val="24"/>
                <w:szCs w:val="24"/>
              </w:rPr>
              <w:t>Control de Bienes</w:t>
            </w:r>
          </w:p>
        </w:tc>
      </w:tr>
      <w:tr w:rsidR="00361538" w:rsidRPr="00BE1677" w14:paraId="2DBBD778" w14:textId="77777777" w:rsidTr="00C22CA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C4F26F" w14:textId="77777777" w:rsidR="00361538" w:rsidRPr="00361538" w:rsidRDefault="00A378D6" w:rsidP="00361538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SECCIÓN</w:t>
            </w:r>
          </w:p>
        </w:tc>
        <w:tc>
          <w:tcPr>
            <w:tcW w:w="2268" w:type="dxa"/>
          </w:tcPr>
          <w:p w14:paraId="29953516" w14:textId="77777777" w:rsidR="00361538" w:rsidRPr="00BE1677" w:rsidRDefault="00A378D6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b/>
                <w:color w:val="2F5496" w:themeColor="accent5" w:themeShade="BF"/>
                <w:sz w:val="24"/>
                <w:szCs w:val="24"/>
              </w:rPr>
              <w:t>SC03S</w:t>
            </w:r>
          </w:p>
        </w:tc>
        <w:tc>
          <w:tcPr>
            <w:tcW w:w="8931" w:type="dxa"/>
          </w:tcPr>
          <w:p w14:paraId="5C225FA3" w14:textId="77777777" w:rsidR="00361538" w:rsidRPr="00BE1677" w:rsidRDefault="00A378D6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b/>
                <w:color w:val="2F5496" w:themeColor="accent5" w:themeShade="BF"/>
                <w:sz w:val="24"/>
                <w:szCs w:val="24"/>
              </w:rPr>
              <w:t>Capital Humano</w:t>
            </w:r>
          </w:p>
        </w:tc>
      </w:tr>
      <w:tr w:rsidR="00361538" w:rsidRPr="00BE1677" w14:paraId="40267D2E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45D59C" w14:textId="77777777" w:rsidR="00361538" w:rsidRPr="00361538" w:rsidRDefault="00361538" w:rsidP="00361538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0420924C" w14:textId="77777777" w:rsidR="00361538" w:rsidRPr="00FC732F" w:rsidRDefault="00724B75" w:rsidP="0036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FC732F">
              <w:rPr>
                <w:rFonts w:cs="Tahoma"/>
                <w:color w:val="2F5496" w:themeColor="accent5" w:themeShade="BF"/>
                <w:sz w:val="24"/>
                <w:szCs w:val="24"/>
              </w:rPr>
              <w:t>SE01</w:t>
            </w:r>
          </w:p>
        </w:tc>
        <w:tc>
          <w:tcPr>
            <w:tcW w:w="8931" w:type="dxa"/>
          </w:tcPr>
          <w:p w14:paraId="7099322B" w14:textId="77777777" w:rsidR="00361538" w:rsidRPr="00FC732F" w:rsidRDefault="00724B75" w:rsidP="0036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FC732F">
              <w:rPr>
                <w:rFonts w:cs="Tahoma"/>
                <w:color w:val="2F5496" w:themeColor="accent5" w:themeShade="BF"/>
                <w:sz w:val="24"/>
                <w:szCs w:val="24"/>
              </w:rPr>
              <w:t xml:space="preserve">Expediente del Personal </w:t>
            </w:r>
          </w:p>
        </w:tc>
      </w:tr>
      <w:tr w:rsidR="00361538" w:rsidRPr="00BE1677" w14:paraId="240BF573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9D145F" w14:textId="77777777" w:rsidR="00361538" w:rsidRPr="00361538" w:rsidRDefault="00361538" w:rsidP="00361538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68233F00" w14:textId="77777777" w:rsidR="00361538" w:rsidRPr="00FC732F" w:rsidRDefault="00724B75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FC732F">
              <w:rPr>
                <w:rFonts w:cs="Tahoma"/>
                <w:color w:val="2F5496" w:themeColor="accent5" w:themeShade="BF"/>
                <w:sz w:val="24"/>
                <w:szCs w:val="24"/>
              </w:rPr>
              <w:t>SE02</w:t>
            </w:r>
          </w:p>
        </w:tc>
        <w:tc>
          <w:tcPr>
            <w:tcW w:w="8931" w:type="dxa"/>
          </w:tcPr>
          <w:p w14:paraId="2B34CF93" w14:textId="77777777" w:rsidR="00361538" w:rsidRPr="00FC732F" w:rsidRDefault="00724B75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FC732F">
              <w:rPr>
                <w:rFonts w:cs="Tahoma"/>
                <w:color w:val="2F5496" w:themeColor="accent5" w:themeShade="BF"/>
                <w:sz w:val="24"/>
                <w:szCs w:val="24"/>
              </w:rPr>
              <w:t>Expediente de Pensionados</w:t>
            </w:r>
          </w:p>
        </w:tc>
      </w:tr>
      <w:tr w:rsidR="00361538" w:rsidRPr="00BE1677" w14:paraId="3CE1C266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D3F558" w14:textId="77777777" w:rsidR="00361538" w:rsidRPr="00361538" w:rsidRDefault="00361538" w:rsidP="00361538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5378367D" w14:textId="77777777" w:rsidR="00361538" w:rsidRPr="00FC732F" w:rsidRDefault="00724B75" w:rsidP="0036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FC732F">
              <w:rPr>
                <w:rFonts w:cs="Tahoma"/>
                <w:color w:val="2F5496" w:themeColor="accent5" w:themeShade="BF"/>
                <w:sz w:val="24"/>
                <w:szCs w:val="24"/>
              </w:rPr>
              <w:t>SE03</w:t>
            </w:r>
          </w:p>
        </w:tc>
        <w:tc>
          <w:tcPr>
            <w:tcW w:w="8931" w:type="dxa"/>
          </w:tcPr>
          <w:p w14:paraId="45CF4DA0" w14:textId="77777777" w:rsidR="00361538" w:rsidRPr="00FC732F" w:rsidRDefault="00724B75" w:rsidP="0036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FC732F">
              <w:rPr>
                <w:rFonts w:cs="Tahoma"/>
                <w:color w:val="2F5496" w:themeColor="accent5" w:themeShade="BF"/>
                <w:sz w:val="24"/>
                <w:szCs w:val="24"/>
              </w:rPr>
              <w:t>Análisis, Estructuras, Presupuesto y Nombramientos</w:t>
            </w:r>
          </w:p>
        </w:tc>
      </w:tr>
      <w:tr w:rsidR="00361538" w:rsidRPr="00BE1677" w14:paraId="49ED6652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EBA3A3" w14:textId="77777777" w:rsidR="00361538" w:rsidRPr="00361538" w:rsidRDefault="00361538" w:rsidP="00361538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59F18339" w14:textId="77777777" w:rsidR="00361538" w:rsidRPr="00FC732F" w:rsidRDefault="00724B75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FC732F">
              <w:rPr>
                <w:rFonts w:cs="Tahoma"/>
                <w:color w:val="2F5496" w:themeColor="accent5" w:themeShade="BF"/>
                <w:sz w:val="24"/>
                <w:szCs w:val="24"/>
              </w:rPr>
              <w:t>SE04</w:t>
            </w:r>
          </w:p>
        </w:tc>
        <w:tc>
          <w:tcPr>
            <w:tcW w:w="8931" w:type="dxa"/>
          </w:tcPr>
          <w:p w14:paraId="214407D6" w14:textId="77777777" w:rsidR="00361538" w:rsidRPr="00FC732F" w:rsidRDefault="00724B75" w:rsidP="0036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FC732F">
              <w:rPr>
                <w:rFonts w:cs="Tahoma"/>
                <w:color w:val="2F5496" w:themeColor="accent5" w:themeShade="BF"/>
                <w:sz w:val="24"/>
                <w:szCs w:val="24"/>
              </w:rPr>
              <w:t>Evaluación y Capacitación al Personal</w:t>
            </w:r>
          </w:p>
        </w:tc>
      </w:tr>
      <w:tr w:rsidR="00B2497A" w:rsidRPr="00BE1677" w14:paraId="7CB18244" w14:textId="77777777" w:rsidTr="00C22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37B3FDE" w14:textId="77777777" w:rsidR="00B2497A" w:rsidRPr="00361538" w:rsidRDefault="00B2497A" w:rsidP="00B2497A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color w:val="2F5496" w:themeColor="accent5" w:themeShade="BF"/>
                <w:sz w:val="24"/>
                <w:szCs w:val="24"/>
              </w:rPr>
              <w:t>SECCIÓN</w:t>
            </w:r>
          </w:p>
        </w:tc>
        <w:tc>
          <w:tcPr>
            <w:tcW w:w="2268" w:type="dxa"/>
          </w:tcPr>
          <w:p w14:paraId="1A4DE697" w14:textId="77777777" w:rsidR="00B2497A" w:rsidRPr="00BE1677" w:rsidRDefault="00B2497A" w:rsidP="00B24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b/>
                <w:color w:val="2F5496" w:themeColor="accent5" w:themeShade="BF"/>
                <w:sz w:val="24"/>
                <w:szCs w:val="24"/>
              </w:rPr>
              <w:t>SC04S</w:t>
            </w:r>
          </w:p>
        </w:tc>
        <w:tc>
          <w:tcPr>
            <w:tcW w:w="8931" w:type="dxa"/>
          </w:tcPr>
          <w:p w14:paraId="3993F883" w14:textId="77777777" w:rsidR="00B2497A" w:rsidRPr="00BE1677" w:rsidRDefault="00B2497A" w:rsidP="00B24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ahoma"/>
                <w:b/>
                <w:color w:val="2F5496" w:themeColor="accent5" w:themeShade="BF"/>
                <w:sz w:val="24"/>
                <w:szCs w:val="24"/>
              </w:rPr>
              <w:t>Jurídica</w:t>
            </w:r>
          </w:p>
        </w:tc>
      </w:tr>
      <w:tr w:rsidR="00B2497A" w:rsidRPr="00BE1677" w14:paraId="54C4AFE4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F7240" w14:textId="77777777" w:rsidR="00B2497A" w:rsidRPr="00361538" w:rsidRDefault="00B2497A" w:rsidP="00B2497A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572ECB5A" w14:textId="77777777" w:rsidR="00B2497A" w:rsidRPr="006206AC" w:rsidRDefault="00B2497A" w:rsidP="00B2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SE01</w:t>
            </w:r>
          </w:p>
        </w:tc>
        <w:tc>
          <w:tcPr>
            <w:tcW w:w="8931" w:type="dxa"/>
          </w:tcPr>
          <w:p w14:paraId="393C2E30" w14:textId="77777777" w:rsidR="00B2497A" w:rsidRPr="006206AC" w:rsidRDefault="00B2497A" w:rsidP="00B2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Contratos</w:t>
            </w:r>
          </w:p>
        </w:tc>
      </w:tr>
      <w:tr w:rsidR="00B2497A" w:rsidRPr="00BE1677" w14:paraId="71567D0E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9CB079" w14:textId="77777777" w:rsidR="00B2497A" w:rsidRPr="00361538" w:rsidRDefault="00B2497A" w:rsidP="00B2497A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4E2AC1FC" w14:textId="77777777" w:rsidR="00B2497A" w:rsidRPr="006206AC" w:rsidRDefault="00B2497A" w:rsidP="00B24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SE02</w:t>
            </w:r>
          </w:p>
        </w:tc>
        <w:tc>
          <w:tcPr>
            <w:tcW w:w="8931" w:type="dxa"/>
          </w:tcPr>
          <w:p w14:paraId="5960CAF2" w14:textId="77777777" w:rsidR="00B2497A" w:rsidRPr="006206AC" w:rsidRDefault="00B2497A" w:rsidP="00B24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Informes de Juzgados</w:t>
            </w:r>
          </w:p>
        </w:tc>
      </w:tr>
      <w:tr w:rsidR="00B2497A" w:rsidRPr="00BE1677" w14:paraId="53E7CCC3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086571" w14:textId="77777777" w:rsidR="00B2497A" w:rsidRPr="00361538" w:rsidRDefault="00B2497A" w:rsidP="00B2497A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4328747F" w14:textId="77777777" w:rsidR="00B2497A" w:rsidRPr="006206AC" w:rsidRDefault="00B2497A" w:rsidP="00B2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SE03</w:t>
            </w:r>
          </w:p>
        </w:tc>
        <w:tc>
          <w:tcPr>
            <w:tcW w:w="8931" w:type="dxa"/>
          </w:tcPr>
          <w:p w14:paraId="0209FAD1" w14:textId="77777777" w:rsidR="00B2497A" w:rsidRPr="006206AC" w:rsidRDefault="00B2497A" w:rsidP="00B2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Convenios de Colaboración</w:t>
            </w:r>
          </w:p>
        </w:tc>
      </w:tr>
      <w:tr w:rsidR="00B2497A" w:rsidRPr="00BE1677" w14:paraId="41E4E0A4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A72E74" w14:textId="77777777" w:rsidR="00B2497A" w:rsidRPr="00361538" w:rsidRDefault="00B2497A" w:rsidP="00B2497A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6EAE1245" w14:textId="77777777" w:rsidR="00B2497A" w:rsidRPr="006206AC" w:rsidRDefault="00B2497A" w:rsidP="00B24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SE04</w:t>
            </w:r>
          </w:p>
        </w:tc>
        <w:tc>
          <w:tcPr>
            <w:tcW w:w="8931" w:type="dxa"/>
          </w:tcPr>
          <w:p w14:paraId="26FFE445" w14:textId="77777777" w:rsidR="00B2497A" w:rsidRPr="006206AC" w:rsidRDefault="00B2497A" w:rsidP="00B24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Informes al Tribunal del Estado</w:t>
            </w:r>
          </w:p>
        </w:tc>
      </w:tr>
      <w:tr w:rsidR="00B2497A" w:rsidRPr="00BE1677" w14:paraId="5A2F7982" w14:textId="77777777" w:rsidTr="006206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8AC88D" w14:textId="77777777" w:rsidR="00B2497A" w:rsidRPr="00361538" w:rsidRDefault="00B2497A" w:rsidP="00B2497A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  <w:r w:rsidRPr="00361538"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  <w:t>SERIE</w:t>
            </w:r>
          </w:p>
        </w:tc>
        <w:tc>
          <w:tcPr>
            <w:tcW w:w="2268" w:type="dxa"/>
          </w:tcPr>
          <w:p w14:paraId="5B3C7BF3" w14:textId="77777777" w:rsidR="00B2497A" w:rsidRPr="006206AC" w:rsidRDefault="00B2497A" w:rsidP="00B2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SE05</w:t>
            </w:r>
          </w:p>
        </w:tc>
        <w:tc>
          <w:tcPr>
            <w:tcW w:w="8931" w:type="dxa"/>
          </w:tcPr>
          <w:p w14:paraId="3A6BF1FE" w14:textId="77777777" w:rsidR="00B2497A" w:rsidRPr="006206AC" w:rsidRDefault="00B2497A" w:rsidP="00B24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2F5496" w:themeColor="accent5" w:themeShade="BF"/>
                <w:sz w:val="24"/>
                <w:szCs w:val="24"/>
              </w:rPr>
            </w:pPr>
            <w:r w:rsidRPr="006206AC">
              <w:rPr>
                <w:rFonts w:cs="Tahoma"/>
                <w:color w:val="2F5496" w:themeColor="accent5" w:themeShade="BF"/>
                <w:sz w:val="24"/>
                <w:szCs w:val="24"/>
              </w:rPr>
              <w:t>Procedimientos Administrativos Sancionadores</w:t>
            </w:r>
          </w:p>
        </w:tc>
      </w:tr>
      <w:tr w:rsidR="00B2497A" w:rsidRPr="00BE1677" w14:paraId="583C242E" w14:textId="77777777" w:rsidTr="0062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556111" w14:textId="77777777" w:rsidR="00B2497A" w:rsidRPr="00361538" w:rsidRDefault="00B2497A" w:rsidP="00B2497A">
            <w:pPr>
              <w:jc w:val="center"/>
              <w:rPr>
                <w:rFonts w:cs="Tahoma"/>
                <w:b w:val="0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79B824" w14:textId="77777777" w:rsidR="00B2497A" w:rsidRDefault="00B2497A" w:rsidP="00B24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8931" w:type="dxa"/>
          </w:tcPr>
          <w:p w14:paraId="209A3DA8" w14:textId="77777777" w:rsidR="00B2497A" w:rsidRDefault="00B2497A" w:rsidP="00B24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1644E3DC" w14:textId="77777777" w:rsidR="00A85C6D" w:rsidRPr="00BE1677" w:rsidRDefault="00A85C6D" w:rsidP="00A85C6D">
      <w:pPr>
        <w:jc w:val="center"/>
        <w:rPr>
          <w:rFonts w:cs="Tahoma"/>
          <w:b/>
          <w:color w:val="2F5496" w:themeColor="accent5" w:themeShade="BF"/>
          <w:sz w:val="24"/>
          <w:szCs w:val="24"/>
        </w:rPr>
      </w:pPr>
    </w:p>
    <w:sectPr w:rsidR="00A85C6D" w:rsidRPr="00BE1677" w:rsidSect="006206AC">
      <w:pgSz w:w="15840" w:h="12240" w:orient="landscape" w:code="1"/>
      <w:pgMar w:top="851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4F6A" w14:textId="77777777" w:rsidR="00AB570E" w:rsidRDefault="00AB570E" w:rsidP="006206AC">
      <w:pPr>
        <w:spacing w:after="0" w:line="240" w:lineRule="auto"/>
      </w:pPr>
      <w:r>
        <w:separator/>
      </w:r>
    </w:p>
  </w:endnote>
  <w:endnote w:type="continuationSeparator" w:id="0">
    <w:p w14:paraId="6947ABBF" w14:textId="77777777" w:rsidR="00AB570E" w:rsidRDefault="00AB570E" w:rsidP="0062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DF32" w14:textId="77777777" w:rsidR="00AB570E" w:rsidRDefault="00AB570E" w:rsidP="006206AC">
      <w:pPr>
        <w:spacing w:after="0" w:line="240" w:lineRule="auto"/>
      </w:pPr>
      <w:r>
        <w:separator/>
      </w:r>
    </w:p>
  </w:footnote>
  <w:footnote w:type="continuationSeparator" w:id="0">
    <w:p w14:paraId="42D1ACCC" w14:textId="77777777" w:rsidR="00AB570E" w:rsidRDefault="00AB570E" w:rsidP="00620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6D"/>
    <w:rsid w:val="00017F72"/>
    <w:rsid w:val="001C001A"/>
    <w:rsid w:val="00361538"/>
    <w:rsid w:val="004543B4"/>
    <w:rsid w:val="0060158F"/>
    <w:rsid w:val="006206AC"/>
    <w:rsid w:val="00724B75"/>
    <w:rsid w:val="007E37CD"/>
    <w:rsid w:val="00986116"/>
    <w:rsid w:val="00A20580"/>
    <w:rsid w:val="00A378D6"/>
    <w:rsid w:val="00A85C6D"/>
    <w:rsid w:val="00AB570E"/>
    <w:rsid w:val="00B2497A"/>
    <w:rsid w:val="00BE1677"/>
    <w:rsid w:val="00C22CA9"/>
    <w:rsid w:val="00D53BE5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CFD4"/>
  <w15:chartTrackingRefBased/>
  <w15:docId w15:val="{945CF26E-3681-4D3D-A5BF-770F8365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BE16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lista3-nfasis5">
    <w:name w:val="List Table 3 Accent 5"/>
    <w:basedOn w:val="Tablanormal"/>
    <w:uiPriority w:val="48"/>
    <w:rsid w:val="00BE167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E16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206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6AC"/>
  </w:style>
  <w:style w:type="paragraph" w:styleId="Piedepgina">
    <w:name w:val="footer"/>
    <w:basedOn w:val="Normal"/>
    <w:link w:val="PiedepginaCar"/>
    <w:uiPriority w:val="99"/>
    <w:unhideWhenUsed/>
    <w:rsid w:val="006206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Alvarado Garay (SAE, Responsable del Archivo Único de la Oficialía Mayor)</dc:creator>
  <cp:keywords/>
  <dc:description/>
  <cp:lastModifiedBy>Roberto Hernandez Tiscareño (SAE, Jefe del Departamento Administrativo)</cp:lastModifiedBy>
  <cp:revision>2</cp:revision>
  <dcterms:created xsi:type="dcterms:W3CDTF">2021-07-20T18:54:00Z</dcterms:created>
  <dcterms:modified xsi:type="dcterms:W3CDTF">2021-07-20T18:54:00Z</dcterms:modified>
</cp:coreProperties>
</file>